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C7" w:rsidRDefault="005D05C7" w:rsidP="005D05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A06B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ПРОГРАМОВІ ВИМОГИ </w:t>
      </w:r>
      <w:r>
        <w:rPr>
          <w:rFonts w:ascii="Times New Roman" w:eastAsia="Calibri" w:hAnsi="Times New Roman" w:cs="Times New Roman"/>
          <w:b/>
          <w:sz w:val="28"/>
          <w:szCs w:val="28"/>
        </w:rPr>
        <w:t>ДО ЕКЗАМЕНУ</w:t>
      </w:r>
    </w:p>
    <w:p w:rsidR="005D05C7" w:rsidRDefault="005D05C7" w:rsidP="005D05C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СТУДЕНТІВ СПЕЦІАЛЬНОСТІ </w:t>
      </w:r>
    </w:p>
    <w:p w:rsidR="005D05C7" w:rsidRPr="00770171" w:rsidRDefault="005D05C7" w:rsidP="005D05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70171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“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ТЕОРІЯ ПЕРЕКЛАДУ</w:t>
      </w:r>
      <w:r w:rsidRPr="00770171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”</w:t>
      </w:r>
    </w:p>
    <w:p w:rsidR="005D05C7" w:rsidRDefault="005D05C7" w:rsidP="007D1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B2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A06B2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7D112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ІІІ</w:t>
      </w:r>
      <w:r w:rsidRPr="000A06B2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5D05C7" w:rsidRDefault="005D05C7" w:rsidP="005D05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</w:t>
      </w:r>
      <w:r>
        <w:rPr>
          <w:rFonts w:ascii="Times New Roman" w:hAnsi="Times New Roman" w:cs="Times New Roman"/>
          <w:b/>
          <w:sz w:val="28"/>
          <w:szCs w:val="28"/>
        </w:rPr>
        <w:t>іни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D05C7" w:rsidRPr="007D1122" w:rsidRDefault="00C53721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</w:rPr>
        <w:t>1. Формування теорії перекладу як науки.</w:t>
      </w:r>
      <w:r w:rsidR="005D05C7" w:rsidRPr="007D1122">
        <w:rPr>
          <w:rFonts w:ascii="Times New Roman" w:hAnsi="Times New Roman" w:cs="Times New Roman"/>
          <w:sz w:val="28"/>
          <w:szCs w:val="28"/>
        </w:rPr>
        <w:t xml:space="preserve">Зв’язок перекладознавства з іншими філологічними науками. </w:t>
      </w:r>
    </w:p>
    <w:p w:rsidR="00C53721" w:rsidRPr="007D1122" w:rsidRDefault="005D05C7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</w:rPr>
        <w:t xml:space="preserve">2. </w:t>
      </w:r>
      <w:r w:rsidR="00C53721" w:rsidRPr="007D1122">
        <w:rPr>
          <w:rFonts w:ascii="Times New Roman" w:hAnsi="Times New Roman" w:cs="Times New Roman"/>
          <w:sz w:val="28"/>
          <w:szCs w:val="28"/>
        </w:rPr>
        <w:t>Основні напрями теорії перекладу.</w:t>
      </w:r>
    </w:p>
    <w:p w:rsidR="00C53721" w:rsidRPr="007D1122" w:rsidRDefault="00C53721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</w:rPr>
        <w:t xml:space="preserve">3. Сучасні </w:t>
      </w:r>
      <w:proofErr w:type="spellStart"/>
      <w:r w:rsidRPr="007D1122">
        <w:rPr>
          <w:rFonts w:ascii="Times New Roman" w:hAnsi="Times New Roman" w:cs="Times New Roman"/>
          <w:sz w:val="28"/>
          <w:szCs w:val="28"/>
        </w:rPr>
        <w:t>перекладознавчі</w:t>
      </w:r>
      <w:proofErr w:type="spellEnd"/>
      <w:r w:rsidRPr="007D1122">
        <w:rPr>
          <w:rFonts w:ascii="Times New Roman" w:hAnsi="Times New Roman" w:cs="Times New Roman"/>
          <w:sz w:val="28"/>
          <w:szCs w:val="28"/>
        </w:rPr>
        <w:t xml:space="preserve"> школи.</w:t>
      </w:r>
    </w:p>
    <w:p w:rsidR="005D05C7" w:rsidRPr="007D1122" w:rsidRDefault="00C53721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</w:rPr>
        <w:t xml:space="preserve">4. </w:t>
      </w:r>
      <w:r w:rsidR="005D05C7" w:rsidRPr="007D1122">
        <w:rPr>
          <w:rFonts w:ascii="Times New Roman" w:hAnsi="Times New Roman" w:cs="Times New Roman"/>
          <w:sz w:val="28"/>
          <w:szCs w:val="28"/>
        </w:rPr>
        <w:t>Переклад</w:t>
      </w:r>
      <w:r w:rsidR="00524CBB" w:rsidRPr="007D1122">
        <w:rPr>
          <w:rFonts w:ascii="Times New Roman" w:hAnsi="Times New Roman" w:cs="Times New Roman"/>
          <w:sz w:val="28"/>
          <w:szCs w:val="28"/>
        </w:rPr>
        <w:t>, з</w:t>
      </w:r>
      <w:r w:rsidR="005D05C7" w:rsidRPr="007D1122">
        <w:rPr>
          <w:rFonts w:ascii="Times New Roman" w:hAnsi="Times New Roman" w:cs="Times New Roman"/>
          <w:sz w:val="28"/>
          <w:szCs w:val="28"/>
        </w:rPr>
        <w:t xml:space="preserve">агальне визначення поняття „переклад”, межі перекладу. Переклад як центральна ланка двомовної комунікації. </w:t>
      </w:r>
    </w:p>
    <w:p w:rsidR="005D05C7" w:rsidRPr="007D1122" w:rsidRDefault="00524CBB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</w:rPr>
        <w:t>5</w:t>
      </w:r>
      <w:r w:rsidR="005D05C7" w:rsidRPr="007D1122">
        <w:rPr>
          <w:rFonts w:ascii="Times New Roman" w:hAnsi="Times New Roman" w:cs="Times New Roman"/>
          <w:sz w:val="28"/>
          <w:szCs w:val="28"/>
        </w:rPr>
        <w:t xml:space="preserve">. Переклад як текст. Вимоги до тексту перекладу. </w:t>
      </w:r>
      <w:r w:rsidR="00C53721" w:rsidRPr="007D1122">
        <w:rPr>
          <w:rFonts w:ascii="Times New Roman" w:hAnsi="Times New Roman" w:cs="Times New Roman"/>
          <w:sz w:val="28"/>
          <w:szCs w:val="28"/>
        </w:rPr>
        <w:t xml:space="preserve">Об’єктивне та суб’єктивне в перекладі. </w:t>
      </w:r>
    </w:p>
    <w:p w:rsidR="00524CBB" w:rsidRPr="007D1122" w:rsidRDefault="00524CBB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</w:rPr>
        <w:t>6. Основні розділи перекладознавства та аспекти їх дослідження.</w:t>
      </w:r>
    </w:p>
    <w:p w:rsidR="00524CBB" w:rsidRPr="007D1122" w:rsidRDefault="00524CBB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</w:rPr>
        <w:t xml:space="preserve">7. Культурологічний та прагматичний аспекти перекладознавства. </w:t>
      </w:r>
    </w:p>
    <w:p w:rsidR="00524CBB" w:rsidRPr="007D1122" w:rsidRDefault="00524CBB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</w:rPr>
        <w:t xml:space="preserve">8. Мовне оформлення тексту </w:t>
      </w:r>
      <w:proofErr w:type="spellStart"/>
      <w:r w:rsidRPr="007D1122">
        <w:rPr>
          <w:rFonts w:ascii="Times New Roman" w:hAnsi="Times New Roman" w:cs="Times New Roman"/>
          <w:sz w:val="28"/>
          <w:szCs w:val="28"/>
        </w:rPr>
        <w:t>перекладу.Зміст</w:t>
      </w:r>
      <w:proofErr w:type="spellEnd"/>
      <w:r w:rsidRPr="007D1122">
        <w:rPr>
          <w:rFonts w:ascii="Times New Roman" w:hAnsi="Times New Roman" w:cs="Times New Roman"/>
          <w:sz w:val="28"/>
          <w:szCs w:val="28"/>
        </w:rPr>
        <w:t xml:space="preserve"> і основні форми в процесі перекладу та в перекладному тексті.</w:t>
      </w:r>
    </w:p>
    <w:p w:rsidR="00C53721" w:rsidRPr="007D1122" w:rsidRDefault="00524CBB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</w:rPr>
        <w:t xml:space="preserve">9. </w:t>
      </w:r>
      <w:r w:rsidR="00C53721" w:rsidRPr="007D1122">
        <w:rPr>
          <w:rFonts w:ascii="Times New Roman" w:hAnsi="Times New Roman" w:cs="Times New Roman"/>
          <w:sz w:val="28"/>
          <w:szCs w:val="28"/>
        </w:rPr>
        <w:t>Лекси</w:t>
      </w:r>
      <w:r w:rsidRPr="007D1122">
        <w:rPr>
          <w:rFonts w:ascii="Times New Roman" w:hAnsi="Times New Roman" w:cs="Times New Roman"/>
          <w:sz w:val="28"/>
          <w:szCs w:val="28"/>
        </w:rPr>
        <w:t xml:space="preserve">ко-граматичні </w:t>
      </w:r>
      <w:r w:rsidR="00C53721" w:rsidRPr="007D1122">
        <w:rPr>
          <w:rFonts w:ascii="Times New Roman" w:hAnsi="Times New Roman" w:cs="Times New Roman"/>
          <w:sz w:val="28"/>
          <w:szCs w:val="28"/>
        </w:rPr>
        <w:t>трансформації у перекладі</w:t>
      </w:r>
      <w:r w:rsidRPr="007D1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7BD" w:rsidRPr="007D1122" w:rsidRDefault="00524CBB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</w:rPr>
        <w:t>1</w:t>
      </w:r>
      <w:r w:rsidR="006447BD" w:rsidRPr="007D1122">
        <w:rPr>
          <w:rFonts w:ascii="Times New Roman" w:hAnsi="Times New Roman" w:cs="Times New Roman"/>
          <w:sz w:val="28"/>
          <w:szCs w:val="28"/>
        </w:rPr>
        <w:t>0.</w:t>
      </w:r>
      <w:r w:rsidRPr="007D1122">
        <w:rPr>
          <w:rFonts w:ascii="Times New Roman" w:hAnsi="Times New Roman" w:cs="Times New Roman"/>
          <w:sz w:val="28"/>
          <w:szCs w:val="28"/>
        </w:rPr>
        <w:t xml:space="preserve"> Методика перекладу різнотипних текстів. Вибір перекладацької тактики в залежності від мети перекладу.</w:t>
      </w:r>
      <w:r w:rsidR="006447BD" w:rsidRPr="007D1122">
        <w:rPr>
          <w:rFonts w:ascii="Times New Roman" w:hAnsi="Times New Roman" w:cs="Times New Roman"/>
          <w:sz w:val="28"/>
          <w:szCs w:val="28"/>
        </w:rPr>
        <w:t>Особливості перекладу науково-технічних текстів, текстів офіційно-ділового стилю, публіцистичних текстів, текстів розмовно-побутового стилю, художніх текстів.</w:t>
      </w:r>
    </w:p>
    <w:p w:rsidR="007D1122" w:rsidRPr="007D1122" w:rsidRDefault="007F6E52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7D1122">
        <w:rPr>
          <w:rFonts w:ascii="Times New Roman" w:hAnsi="Times New Roman" w:cs="Times New Roman"/>
          <w:sz w:val="28"/>
          <w:szCs w:val="28"/>
        </w:rPr>
        <w:t>Загальна специфіка передачі змісту лексичних одиниць</w:t>
      </w:r>
      <w:r w:rsidR="007D1122" w:rsidRPr="007D1122">
        <w:rPr>
          <w:rFonts w:ascii="Times New Roman" w:hAnsi="Times New Roman" w:cs="Times New Roman"/>
          <w:sz w:val="28"/>
          <w:szCs w:val="28"/>
          <w:lang w:val="ru-RU"/>
        </w:rPr>
        <w:t>. П</w:t>
      </w:r>
      <w:proofErr w:type="spellStart"/>
      <w:r w:rsidR="007D1122" w:rsidRPr="007D1122">
        <w:rPr>
          <w:rFonts w:ascii="Times New Roman" w:hAnsi="Times New Roman" w:cs="Times New Roman"/>
          <w:sz w:val="28"/>
          <w:szCs w:val="28"/>
        </w:rPr>
        <w:t>оняття</w:t>
      </w:r>
      <w:proofErr w:type="spellEnd"/>
      <w:r w:rsidR="007D1122" w:rsidRPr="007D1122">
        <w:rPr>
          <w:rFonts w:ascii="Times New Roman" w:hAnsi="Times New Roman" w:cs="Times New Roman"/>
          <w:sz w:val="28"/>
          <w:szCs w:val="28"/>
        </w:rPr>
        <w:t xml:space="preserve"> і концепт. Денотат і референт. Об’єктивне і суб’єктивне в перекладі. Еквівалентність і адекватність. Еквівалентність і смисл. Денотативне й </w:t>
      </w:r>
      <w:proofErr w:type="spellStart"/>
      <w:r w:rsidR="007D1122" w:rsidRPr="007D1122">
        <w:rPr>
          <w:rFonts w:ascii="Times New Roman" w:hAnsi="Times New Roman" w:cs="Times New Roman"/>
          <w:sz w:val="28"/>
          <w:szCs w:val="28"/>
        </w:rPr>
        <w:t>сигніфікативне</w:t>
      </w:r>
      <w:proofErr w:type="spellEnd"/>
      <w:r w:rsidR="007D1122" w:rsidRPr="007D1122">
        <w:rPr>
          <w:rFonts w:ascii="Times New Roman" w:hAnsi="Times New Roman" w:cs="Times New Roman"/>
          <w:sz w:val="28"/>
          <w:szCs w:val="28"/>
        </w:rPr>
        <w:t xml:space="preserve"> значення. Правильність і точність.Допоміжні засоби в роботі перекладача.</w:t>
      </w:r>
    </w:p>
    <w:p w:rsidR="007D1122" w:rsidRPr="007D1122" w:rsidRDefault="007D1122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</w:rPr>
        <w:t>1</w:t>
      </w:r>
      <w:r w:rsidRPr="007D112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D1122">
        <w:rPr>
          <w:rFonts w:ascii="Times New Roman" w:hAnsi="Times New Roman" w:cs="Times New Roman"/>
          <w:sz w:val="28"/>
          <w:szCs w:val="28"/>
        </w:rPr>
        <w:t>. „Оманливі друзі” перекладача. Основні прийоми передачі денотативного змісту термінів. Особливості перекладу термінів.</w:t>
      </w:r>
    </w:p>
    <w:p w:rsidR="007F6E52" w:rsidRPr="007D1122" w:rsidRDefault="007F6E52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7D1122">
        <w:rPr>
          <w:rFonts w:ascii="Times New Roman" w:hAnsi="Times New Roman" w:cs="Times New Roman"/>
          <w:sz w:val="28"/>
          <w:szCs w:val="28"/>
        </w:rPr>
        <w:t xml:space="preserve"> Машинний переклад, його функції та значення у перекладацькій практиці.</w:t>
      </w:r>
    </w:p>
    <w:p w:rsidR="00C37305" w:rsidRPr="007D1122" w:rsidRDefault="007F6E52" w:rsidP="007D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22">
        <w:rPr>
          <w:rFonts w:ascii="Times New Roman" w:hAnsi="Times New Roman" w:cs="Times New Roman"/>
          <w:sz w:val="28"/>
          <w:szCs w:val="28"/>
        </w:rPr>
        <w:t>1</w:t>
      </w:r>
      <w:r w:rsidRPr="007D112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D1122">
        <w:rPr>
          <w:rFonts w:ascii="Times New Roman" w:hAnsi="Times New Roman" w:cs="Times New Roman"/>
          <w:sz w:val="28"/>
          <w:szCs w:val="28"/>
        </w:rPr>
        <w:t xml:space="preserve">. </w:t>
      </w:r>
      <w:r w:rsidR="007D1122" w:rsidRPr="007D1122">
        <w:rPr>
          <w:rFonts w:ascii="Times New Roman" w:hAnsi="Times New Roman" w:cs="Times New Roman"/>
          <w:sz w:val="28"/>
          <w:szCs w:val="28"/>
        </w:rPr>
        <w:t xml:space="preserve">Сучасний </w:t>
      </w:r>
      <w:proofErr w:type="spellStart"/>
      <w:r w:rsidR="007D1122" w:rsidRPr="007D1122">
        <w:rPr>
          <w:rFonts w:ascii="Times New Roman" w:hAnsi="Times New Roman" w:cs="Times New Roman"/>
          <w:sz w:val="28"/>
          <w:szCs w:val="28"/>
          <w:lang w:val="ru-RU"/>
        </w:rPr>
        <w:t>тенден</w:t>
      </w:r>
      <w:r w:rsidR="007D1122" w:rsidRPr="007D1122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="007D1122" w:rsidRPr="007D1122">
        <w:rPr>
          <w:rFonts w:ascii="Times New Roman" w:hAnsi="Times New Roman" w:cs="Times New Roman"/>
          <w:sz w:val="28"/>
          <w:szCs w:val="28"/>
        </w:rPr>
        <w:t xml:space="preserve"> комп’ютерного перекладу.</w:t>
      </w:r>
    </w:p>
    <w:sectPr w:rsidR="00C37305" w:rsidRPr="007D1122" w:rsidSect="00DF0D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56EE"/>
    <w:multiLevelType w:val="hybridMultilevel"/>
    <w:tmpl w:val="ADF65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4CC1"/>
    <w:multiLevelType w:val="hybridMultilevel"/>
    <w:tmpl w:val="17384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303E"/>
    <w:multiLevelType w:val="hybridMultilevel"/>
    <w:tmpl w:val="F94C7E68"/>
    <w:lvl w:ilvl="0" w:tplc="7338CB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5C7"/>
    <w:rsid w:val="001C1C71"/>
    <w:rsid w:val="00431A7E"/>
    <w:rsid w:val="00524CBB"/>
    <w:rsid w:val="00535826"/>
    <w:rsid w:val="005D05C7"/>
    <w:rsid w:val="006447BD"/>
    <w:rsid w:val="007D1122"/>
    <w:rsid w:val="007F6E52"/>
    <w:rsid w:val="00C53721"/>
    <w:rsid w:val="00DF0D69"/>
    <w:rsid w:val="00E1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Serhiienko</dc:creator>
  <cp:lastModifiedBy>Іра</cp:lastModifiedBy>
  <cp:revision>2</cp:revision>
  <dcterms:created xsi:type="dcterms:W3CDTF">2018-12-27T07:03:00Z</dcterms:created>
  <dcterms:modified xsi:type="dcterms:W3CDTF">2018-12-27T07:03:00Z</dcterms:modified>
</cp:coreProperties>
</file>