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Програмові вимоги з дисципліни 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«Практика перекладу ділового мовлення основної іноземної мови»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ІV курс, І семестр)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Role of English in international and business communication.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Lexical and semantic features of business communication.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Grammatical features of business communication.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Active vs passive voice in business documents.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Main concepts and terms used in business communication.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Office slang terms, jargon and acronyms.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vocabulary in British and American English.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etiquette.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Curriculum vitae (CV): basic structure and types.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Composition of CVs.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CVs.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Cover letters: their types and translation.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E-Mails, their types and features.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Composition of different types of business E-Mails.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business E-Mails.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Virtual etiquette.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Types and composition of business letters.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business letters.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financial documentation.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orders and receipts.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contracts and their types.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Language of business contracts.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Translation of business contracts.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meetings: purpose and typical models.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Interpreting during business meeting: vocabulary and phrases.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negotiations: aims, stages and interpreter’s role.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Typical phrases during business negotiations.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telephone talks, their structure and interpreting.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Telephone etiquette.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Business presentations: their types and structure.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Conducting business presentations.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Interpretation during business presentations.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